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21CF" w:rsidR="00B73328" w:rsidP="001021CF" w:rsidRDefault="00B73328" w14:paraId="30A430A6" w14:textId="72F490A7">
      <w:pPr>
        <w:pStyle w:val="Titre3"/>
        <w:spacing w:before="0" w:after="0"/>
        <w:jc w:val="both"/>
        <w:rPr>
          <w:smallCaps w:val="0"/>
          <w:sz w:val="24"/>
          <w:szCs w:val="24"/>
        </w:rPr>
      </w:pPr>
      <w:r w:rsidRPr="164D269D">
        <w:rPr>
          <w:sz w:val="24"/>
          <w:szCs w:val="24"/>
        </w:rPr>
        <w:t>Annexe</w:t>
      </w:r>
      <w:r w:rsidRPr="164D269D" w:rsidR="005E3EC4">
        <w:rPr>
          <w:sz w:val="24"/>
          <w:szCs w:val="24"/>
        </w:rPr>
        <w:t xml:space="preserve"> 1 </w:t>
      </w:r>
      <w:r w:rsidRPr="164D269D" w:rsidR="001021CF">
        <w:rPr>
          <w:sz w:val="24"/>
          <w:szCs w:val="24"/>
        </w:rPr>
        <w:t xml:space="preserve">- </w:t>
      </w:r>
      <w:r w:rsidRPr="164D269D" w:rsidR="006F0A8F">
        <w:rPr>
          <w:smallCaps w:val="0"/>
          <w:sz w:val="24"/>
          <w:szCs w:val="24"/>
        </w:rPr>
        <w:t>Modèle de rapport de l’</w:t>
      </w:r>
      <w:r w:rsidRPr="164D269D" w:rsidR="0049790B">
        <w:rPr>
          <w:smallCaps w:val="0"/>
          <w:sz w:val="24"/>
          <w:szCs w:val="24"/>
        </w:rPr>
        <w:t>expert-comptable</w:t>
      </w:r>
      <w:r w:rsidRPr="164D269D" w:rsidR="097327A8">
        <w:rPr>
          <w:smallCaps w:val="0"/>
          <w:sz w:val="24"/>
          <w:szCs w:val="24"/>
        </w:rPr>
        <w:t xml:space="preserve"> indépendant</w:t>
      </w:r>
    </w:p>
    <w:p w:rsidR="00B73328" w:rsidP="00DF2393" w:rsidRDefault="00B73328" w14:paraId="0CEF3C55" w14:textId="77777777">
      <w:pPr>
        <w:pStyle w:val="Titre3"/>
        <w:jc w:val="both"/>
      </w:pPr>
    </w:p>
    <w:p w:rsidRPr="00AE706C" w:rsidR="00AE706C" w:rsidP="00DF2393" w:rsidRDefault="00AE706C" w14:paraId="2E4C06A8" w14:textId="3086F184">
      <w:pPr>
        <w:pStyle w:val="Titre3"/>
        <w:jc w:val="both"/>
      </w:pPr>
      <w:r w:rsidRPr="00AE706C">
        <w:t xml:space="preserve">Rapport sur </w:t>
      </w:r>
      <w:r w:rsidR="007C1C4D">
        <w:t>les demandes de décaissement pour les fiducies d’utilité sociale</w:t>
      </w:r>
    </w:p>
    <w:p w:rsidRPr="00AE706C" w:rsidR="00AE706C" w:rsidP="00DF2393" w:rsidRDefault="00AE706C" w14:paraId="61CDCEAD" w14:textId="77777777">
      <w:pPr>
        <w:tabs>
          <w:tab w:val="right" w:pos="9360"/>
        </w:tabs>
        <w:rPr>
          <w:szCs w:val="22"/>
        </w:rPr>
      </w:pPr>
    </w:p>
    <w:p w:rsidRPr="00AE706C" w:rsidR="00AE706C" w:rsidP="004B211D" w:rsidRDefault="001B0F4E" w14:paraId="1BB8A951" w14:textId="6D104C1B">
      <w:pPr>
        <w:tabs>
          <w:tab w:val="left" w:pos="1418"/>
          <w:tab w:val="right" w:pos="9360"/>
        </w:tabs>
        <w:ind w:left="1412" w:hanging="1412"/>
        <w:rPr>
          <w:szCs w:val="22"/>
        </w:rPr>
      </w:pPr>
      <w:r>
        <w:rPr>
          <w:szCs w:val="22"/>
        </w:rPr>
        <w:t>Destinataire :</w:t>
      </w:r>
      <w:r>
        <w:rPr>
          <w:szCs w:val="22"/>
        </w:rPr>
        <w:tab/>
      </w:r>
      <w:r w:rsidR="004B211D">
        <w:rPr>
          <w:szCs w:val="22"/>
        </w:rPr>
        <w:t xml:space="preserve">À l’attention du </w:t>
      </w:r>
      <w:proofErr w:type="gramStart"/>
      <w:r w:rsidR="00631A18">
        <w:rPr>
          <w:szCs w:val="22"/>
        </w:rPr>
        <w:t>Ministère de l’Environnement</w:t>
      </w:r>
      <w:proofErr w:type="gramEnd"/>
      <w:r w:rsidR="00631A18">
        <w:rPr>
          <w:szCs w:val="22"/>
        </w:rPr>
        <w:t xml:space="preserve"> et de la L</w:t>
      </w:r>
      <w:r w:rsidRPr="00BE7DA9" w:rsidR="00BE7DA9">
        <w:rPr>
          <w:szCs w:val="22"/>
        </w:rPr>
        <w:t>utte contre les changements climatiques</w:t>
      </w:r>
      <w:r w:rsidR="00616090">
        <w:rPr>
          <w:szCs w:val="22"/>
        </w:rPr>
        <w:t xml:space="preserve"> (MELCC)</w:t>
      </w:r>
    </w:p>
    <w:p w:rsidR="00AE706C" w:rsidP="00DF2393" w:rsidRDefault="00AE706C" w14:paraId="23DE523C" w14:textId="77777777">
      <w:pPr>
        <w:tabs>
          <w:tab w:val="right" w:pos="9360"/>
        </w:tabs>
        <w:rPr>
          <w:szCs w:val="22"/>
        </w:rPr>
      </w:pPr>
    </w:p>
    <w:p w:rsidRPr="003820E6" w:rsidR="004B211D" w:rsidP="00DF2393" w:rsidRDefault="003820E6" w14:paraId="7DD044AA" w14:textId="28F74121">
      <w:pPr>
        <w:tabs>
          <w:tab w:val="right" w:pos="9360"/>
        </w:tabs>
        <w:rPr>
          <w:b/>
          <w:bCs/>
          <w:szCs w:val="22"/>
        </w:rPr>
      </w:pPr>
      <w:r>
        <w:rPr>
          <w:b/>
          <w:bCs/>
          <w:szCs w:val="22"/>
        </w:rPr>
        <w:t>Objectif du p</w:t>
      </w:r>
      <w:r w:rsidR="001802AD">
        <w:rPr>
          <w:b/>
          <w:bCs/>
          <w:szCs w:val="22"/>
        </w:rPr>
        <w:t xml:space="preserve">résent rapport de mission de procédures </w:t>
      </w:r>
      <w:r w:rsidRPr="00A93584" w:rsidR="00941B91">
        <w:rPr>
          <w:b/>
          <w:bCs/>
        </w:rPr>
        <w:t>[et restriction à l’utilisation et à la diffusion]</w:t>
      </w:r>
    </w:p>
    <w:p w:rsidRPr="00AE706C" w:rsidR="00BE7DA9" w:rsidP="00DF2393" w:rsidRDefault="00BE7DA9" w14:paraId="52E56223" w14:textId="77777777">
      <w:pPr>
        <w:tabs>
          <w:tab w:val="right" w:pos="9360"/>
        </w:tabs>
        <w:rPr>
          <w:szCs w:val="22"/>
        </w:rPr>
      </w:pPr>
    </w:p>
    <w:p w:rsidR="00E512AA" w:rsidP="00E512AA" w:rsidRDefault="00E512AA" w14:paraId="7A75CF2F" w14:textId="77777777">
      <w:pPr>
        <w:tabs>
          <w:tab w:val="right" w:pos="9360"/>
        </w:tabs>
      </w:pPr>
      <w:r>
        <w:t xml:space="preserve">Notre rapport vise uniquement à aider le MELCC à autoriser le remboursement de dépenses annuelles admissibles relatives à la Réclamation annuelle des dépenses </w:t>
      </w:r>
      <w:proofErr w:type="spellStart"/>
      <w:r>
        <w:t>postfermetures</w:t>
      </w:r>
      <w:proofErr w:type="spellEnd"/>
      <w:r>
        <w:t xml:space="preserve"> du lieu (nom du lieu), exploité par (nom de l’exploitant), et il est possible qu'il ne puisse se prêter à un usage autre. [Ce rapport est destiné exclusivement aux MELCC et à [nom de l’exploitant] et ne devrait pas être utilisé par d'autres parties ni diffusé à d'autres parties.]</w:t>
      </w:r>
    </w:p>
    <w:p w:rsidR="00E512AA" w:rsidP="00E512AA" w:rsidRDefault="00E512AA" w14:paraId="3D4D41B0" w14:textId="77777777">
      <w:pPr>
        <w:tabs>
          <w:tab w:val="right" w:pos="9360"/>
        </w:tabs>
        <w:rPr>
          <w:b/>
          <w:bCs/>
        </w:rPr>
      </w:pPr>
    </w:p>
    <w:p w:rsidRPr="00A93584" w:rsidR="00E512AA" w:rsidP="00E512AA" w:rsidRDefault="00E512AA" w14:paraId="149A4805" w14:textId="6A258ADD">
      <w:pPr>
        <w:tabs>
          <w:tab w:val="right" w:pos="9360"/>
        </w:tabs>
        <w:rPr>
          <w:b/>
          <w:bCs/>
        </w:rPr>
      </w:pPr>
      <w:r w:rsidRPr="00A93584">
        <w:rPr>
          <w:b/>
          <w:bCs/>
        </w:rPr>
        <w:t>Responsabilités du donneur de mission</w:t>
      </w:r>
    </w:p>
    <w:p w:rsidR="00E512AA" w:rsidP="00E512AA" w:rsidRDefault="00E512AA" w14:paraId="7DC9AAB9" w14:textId="77777777">
      <w:pPr>
        <w:tabs>
          <w:tab w:val="right" w:pos="9360"/>
        </w:tabs>
      </w:pPr>
      <w:r>
        <w:t>[Nom de l’exploitant] a confirmé que les procédures convenues étaient appropriées par rapport à l'objectif de la mission.</w:t>
      </w:r>
    </w:p>
    <w:p w:rsidR="00171F96" w:rsidP="00E512AA" w:rsidRDefault="00171F96" w14:paraId="66D21336" w14:textId="77777777">
      <w:pPr>
        <w:tabs>
          <w:tab w:val="right" w:pos="9360"/>
        </w:tabs>
      </w:pPr>
    </w:p>
    <w:p w:rsidR="00E512AA" w:rsidP="00E512AA" w:rsidRDefault="00E512AA" w14:paraId="3CA78347" w14:textId="6B78F0D4">
      <w:pPr>
        <w:tabs>
          <w:tab w:val="right" w:pos="9360"/>
        </w:tabs>
      </w:pPr>
      <w:r>
        <w:t xml:space="preserve">Nom de l’exploitant (qui est aussi la partie responsable) est responsable des objets considérés visés par les procédures convenues mises en </w:t>
      </w:r>
      <w:r w:rsidR="0090242C">
        <w:t>œuvre</w:t>
      </w:r>
      <w:r>
        <w:t>.</w:t>
      </w:r>
    </w:p>
    <w:p w:rsidR="00E512AA" w:rsidP="00E512AA" w:rsidRDefault="00E512AA" w14:paraId="0B161B64" w14:textId="77777777">
      <w:pPr>
        <w:tabs>
          <w:tab w:val="right" w:pos="9360"/>
        </w:tabs>
        <w:rPr>
          <w:b/>
          <w:bCs/>
        </w:rPr>
      </w:pPr>
    </w:p>
    <w:p w:rsidRPr="00A93584" w:rsidR="00E512AA" w:rsidP="00E512AA" w:rsidRDefault="00E512AA" w14:paraId="01640F3E" w14:textId="4CB9B308">
      <w:pPr>
        <w:tabs>
          <w:tab w:val="right" w:pos="9360"/>
        </w:tabs>
        <w:rPr>
          <w:b/>
          <w:bCs/>
        </w:rPr>
      </w:pPr>
      <w:r w:rsidRPr="00A93584">
        <w:rPr>
          <w:b/>
          <w:bCs/>
        </w:rPr>
        <w:t>Responsabilités du professionnel en exercice</w:t>
      </w:r>
    </w:p>
    <w:p w:rsidR="00E512AA" w:rsidP="00E512AA" w:rsidRDefault="00E512AA" w14:paraId="76A965D5" w14:textId="6DD4B42F">
      <w:pPr>
        <w:tabs>
          <w:tab w:val="right" w:pos="9360"/>
        </w:tabs>
      </w:pPr>
      <w:r>
        <w:t xml:space="preserve">Nous avons réalisé la mission de procédures convenues conformément à la Norme canadienne de services connexes (NCSC) 4400, Missions de procédures convenues. Une mission de procédures convenues implique la mise en </w:t>
      </w:r>
      <w:r w:rsidR="0090242C">
        <w:t>œuvre</w:t>
      </w:r>
      <w:r>
        <w:t xml:space="preserve"> des procédures convenues avec [Nom de l’exploitant] ainsi que la communication dans un rapport des constatations, c'est-à-dire les </w:t>
      </w:r>
      <w:proofErr w:type="gramStart"/>
      <w:r>
        <w:t>résultats</w:t>
      </w:r>
      <w:proofErr w:type="gramEnd"/>
      <w:r>
        <w:t xml:space="preserve"> factuels de la mise en </w:t>
      </w:r>
      <w:r w:rsidR="0090242C">
        <w:t>œuvre</w:t>
      </w:r>
      <w:r>
        <w:t xml:space="preserve"> des procédures convenues. Nous ne faisons aucune déclaration quant au caractère approprié des procédures convenues.</w:t>
      </w:r>
    </w:p>
    <w:p w:rsidR="0090242C" w:rsidP="00E512AA" w:rsidRDefault="0090242C" w14:paraId="37C32689" w14:textId="77777777">
      <w:pPr>
        <w:tabs>
          <w:tab w:val="right" w:pos="9360"/>
        </w:tabs>
      </w:pPr>
    </w:p>
    <w:p w:rsidR="00E512AA" w:rsidP="00E512AA" w:rsidRDefault="00E512AA" w14:paraId="5BB491F1" w14:textId="77777777">
      <w:pPr>
        <w:tabs>
          <w:tab w:val="right" w:pos="9360"/>
        </w:tabs>
      </w:pPr>
      <w:r>
        <w:t>La mission de procédures convenues ne constitue pas une mission de certification. Par conséquent, nous n'exprimons aucune opinion ou conclusion fournissant une assurance.</w:t>
      </w:r>
    </w:p>
    <w:p w:rsidR="0090242C" w:rsidP="00E512AA" w:rsidRDefault="0090242C" w14:paraId="1C06297C" w14:textId="77777777">
      <w:pPr>
        <w:tabs>
          <w:tab w:val="right" w:pos="9360"/>
        </w:tabs>
      </w:pPr>
    </w:p>
    <w:p w:rsidR="00E512AA" w:rsidP="00E512AA" w:rsidRDefault="00E512AA" w14:paraId="394FAFC8" w14:textId="77D35768">
      <w:pPr>
        <w:tabs>
          <w:tab w:val="right" w:pos="9360"/>
        </w:tabs>
      </w:pPr>
      <w:r>
        <w:t xml:space="preserve">Si nous avions mis en </w:t>
      </w:r>
      <w:r w:rsidR="0090242C">
        <w:t>œuvre</w:t>
      </w:r>
      <w:r>
        <w:t xml:space="preserve"> des procédures supplémentaires, nous aurions pu prendre connaissance d'autres éléments que nous vous aurions communiqués.</w:t>
      </w:r>
    </w:p>
    <w:p w:rsidR="00E512AA" w:rsidP="00E512AA" w:rsidRDefault="00E512AA" w14:paraId="7C9B1B8D" w14:textId="77777777">
      <w:pPr>
        <w:tabs>
          <w:tab w:val="right" w:pos="9360"/>
        </w:tabs>
        <w:rPr>
          <w:b/>
          <w:bCs/>
        </w:rPr>
      </w:pPr>
    </w:p>
    <w:p w:rsidRPr="00A93584" w:rsidR="00E512AA" w:rsidP="00E512AA" w:rsidRDefault="00E512AA" w14:paraId="41174E58" w14:textId="3A377548">
      <w:pPr>
        <w:tabs>
          <w:tab w:val="right" w:pos="9360"/>
        </w:tabs>
        <w:rPr>
          <w:b/>
          <w:bCs/>
        </w:rPr>
      </w:pPr>
      <w:r w:rsidRPr="00A93584">
        <w:rPr>
          <w:b/>
          <w:bCs/>
        </w:rPr>
        <w:t>Éthique professionnelle</w:t>
      </w:r>
    </w:p>
    <w:p w:rsidR="00E512AA" w:rsidP="00E512AA" w:rsidRDefault="00E512AA" w14:paraId="362552C5" w14:textId="77777777">
      <w:pPr>
        <w:tabs>
          <w:tab w:val="right" w:pos="9360"/>
        </w:tabs>
      </w:pPr>
      <w:r>
        <w:t xml:space="preserve">Nous nous sommes conformés </w:t>
      </w:r>
      <w:r w:rsidRPr="00A93584">
        <w:t>aux dispositions du Code de déontologie des CPA du Québec et aux normes d’indépendance du Code de déontologie des CPA du Québec.</w:t>
      </w:r>
    </w:p>
    <w:p w:rsidR="00E512AA" w:rsidP="00E512AA" w:rsidRDefault="00E512AA" w14:paraId="048DBDDE" w14:textId="77777777">
      <w:pPr>
        <w:tabs>
          <w:tab w:val="right" w:pos="9360"/>
        </w:tabs>
        <w:rPr>
          <w:b/>
          <w:bCs/>
        </w:rPr>
      </w:pPr>
    </w:p>
    <w:p w:rsidRPr="00A93584" w:rsidR="00E512AA" w:rsidP="00E512AA" w:rsidRDefault="00E512AA" w14:paraId="50E53060" w14:textId="657CEC9A">
      <w:pPr>
        <w:tabs>
          <w:tab w:val="right" w:pos="9360"/>
        </w:tabs>
        <w:rPr>
          <w:b/>
          <w:bCs/>
        </w:rPr>
      </w:pPr>
      <w:r w:rsidRPr="00A93584">
        <w:rPr>
          <w:b/>
          <w:bCs/>
        </w:rPr>
        <w:t>Procédures et constatations</w:t>
      </w:r>
    </w:p>
    <w:p w:rsidR="00E512AA" w:rsidP="00E512AA" w:rsidRDefault="00E512AA" w14:paraId="037DA06E" w14:textId="14174AB7">
      <w:pPr>
        <w:tabs>
          <w:tab w:val="right" w:pos="9360"/>
        </w:tabs>
      </w:pPr>
      <w:r w:rsidR="00E512AA">
        <w:rPr/>
        <w:t xml:space="preserve">Nous avons mis en </w:t>
      </w:r>
      <w:r w:rsidR="0090242C">
        <w:rPr/>
        <w:t>œuvre</w:t>
      </w:r>
      <w:r w:rsidR="00E512AA">
        <w:rPr/>
        <w:t xml:space="preserve"> les procédures décrites en annexe, qui ont été convenues avec [Nom de l’exploitant] et consignées dans les conditions de la mission le [date], à l’égard de la Réclamation annuelle de dépenses </w:t>
      </w:r>
      <w:proofErr w:type="spellStart"/>
      <w:r w:rsidR="00E512AA">
        <w:rPr/>
        <w:t>postfermetures</w:t>
      </w:r>
      <w:proofErr w:type="spellEnd"/>
      <w:r w:rsidR="00E512AA">
        <w:rPr/>
        <w:t xml:space="preserve"> du lieu (nom du lieu), exploité par [nom de l’exploitant] au MELCC selon les dispositions du décret d’autorisation et de la procédure de décaissement établie par le MELCC.</w:t>
      </w:r>
    </w:p>
    <w:p w:rsidR="00E512AA" w:rsidP="00E512AA" w:rsidRDefault="00E512AA" w14:paraId="05804F5E" w14:textId="77777777">
      <w:pPr>
        <w:tabs>
          <w:tab w:val="right" w:pos="9360"/>
        </w:tabs>
      </w:pPr>
    </w:p>
    <w:p w:rsidR="00E512AA" w:rsidP="00E512AA" w:rsidRDefault="00E512AA" w14:paraId="26716D7E" w14:textId="77777777">
      <w:pPr>
        <w:tabs>
          <w:tab w:val="right" w:pos="9360"/>
        </w:tabs>
      </w:pPr>
      <w:r>
        <w:t>[Signature du professionnel en exercice]</w:t>
      </w:r>
    </w:p>
    <w:p w:rsidR="00E512AA" w:rsidP="00E512AA" w:rsidRDefault="00E512AA" w14:paraId="688231EB" w14:textId="77777777">
      <w:pPr>
        <w:tabs>
          <w:tab w:val="right" w:pos="9360"/>
        </w:tabs>
      </w:pPr>
      <w:r>
        <w:t>[Date du rapport du professionnel en exercice]</w:t>
      </w:r>
    </w:p>
    <w:p w:rsidR="00E512AA" w:rsidP="00E512AA" w:rsidRDefault="00E512AA" w14:paraId="65C1F895" w14:textId="77777777">
      <w:pPr>
        <w:tabs>
          <w:tab w:val="right" w:pos="9360"/>
        </w:tabs>
      </w:pPr>
      <w:r>
        <w:t>[Adresse du professionnel en exercice]</w:t>
      </w:r>
    </w:p>
    <w:p w:rsidR="005952AD" w:rsidP="00DF2393" w:rsidRDefault="005952AD" w14:paraId="3B7B4B86" w14:textId="77777777">
      <w:pPr>
        <w:tabs>
          <w:tab w:val="right" w:pos="9360"/>
        </w:tabs>
        <w:rPr>
          <w:szCs w:val="22"/>
        </w:rPr>
      </w:pPr>
    </w:p>
    <w:p w:rsidR="005952AD" w:rsidP="00DF2393" w:rsidRDefault="005952AD" w14:paraId="3A0FF5F2" w14:textId="77777777">
      <w:pPr>
        <w:tabs>
          <w:tab w:val="right" w:pos="9360"/>
        </w:tabs>
        <w:rPr>
          <w:szCs w:val="22"/>
        </w:rPr>
      </w:pPr>
    </w:p>
    <w:p w:rsidR="005952AD" w:rsidP="00DF2393" w:rsidRDefault="005952AD" w14:paraId="5630AD66" w14:textId="77777777">
      <w:pPr>
        <w:tabs>
          <w:tab w:val="right" w:pos="9360"/>
        </w:tabs>
        <w:rPr>
          <w:szCs w:val="22"/>
        </w:rPr>
      </w:pPr>
    </w:p>
    <w:p w:rsidR="005952AD" w:rsidP="00DF2393" w:rsidRDefault="005952AD" w14:paraId="61829076" w14:textId="77777777">
      <w:pPr>
        <w:tabs>
          <w:tab w:val="right" w:pos="9360"/>
        </w:tabs>
        <w:rPr>
          <w:szCs w:val="22"/>
        </w:rPr>
      </w:pPr>
    </w:p>
    <w:p w:rsidR="000A7BC4" w:rsidP="000A7BC4" w:rsidRDefault="000A7BC4" w14:paraId="7F7ACE77" w14:textId="77777777">
      <w:pPr>
        <w:tabs>
          <w:tab w:val="left" w:pos="3323"/>
        </w:tabs>
        <w:rPr>
          <w:szCs w:val="22"/>
        </w:rPr>
      </w:pPr>
    </w:p>
    <w:p w:rsidR="000A7BC4" w:rsidP="000A7BC4" w:rsidRDefault="000A7BC4" w14:paraId="254FAF8E" w14:textId="77777777">
      <w:pPr>
        <w:tabs>
          <w:tab w:val="left" w:pos="3323"/>
        </w:tabs>
        <w:rPr>
          <w:szCs w:val="22"/>
        </w:rPr>
      </w:pPr>
    </w:p>
    <w:p w:rsidR="000A7BC4" w:rsidP="000A7BC4" w:rsidRDefault="000A7BC4" w14:paraId="7D0EAC08" w14:textId="77777777">
      <w:pPr>
        <w:tabs>
          <w:tab w:val="left" w:pos="3323"/>
        </w:tabs>
        <w:rPr>
          <w:szCs w:val="22"/>
        </w:rPr>
      </w:pPr>
    </w:p>
    <w:sectPr w:rsidR="000A7BC4" w:rsidSect="000A7BC4">
      <w:headerReference w:type="first" r:id="rId11"/>
      <w:pgSz w:w="12240" w:h="20160" w:orient="portrait" w:code="5"/>
      <w:pgMar w:top="1440" w:right="1440" w:bottom="1009" w:left="1440" w:header="57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CDD" w:rsidP="008058EA" w:rsidRDefault="00204CDD" w14:paraId="1ACCC0D8" w14:textId="77777777">
      <w:r>
        <w:separator/>
      </w:r>
    </w:p>
    <w:p w:rsidR="00204CDD" w:rsidRDefault="00204CDD" w14:paraId="3C0EEB6C" w14:textId="77777777"/>
    <w:p w:rsidR="00204CDD" w:rsidRDefault="00204CDD" w14:paraId="236A569E" w14:textId="77777777"/>
    <w:p w:rsidR="00204CDD" w:rsidRDefault="00204CDD" w14:paraId="4189B0B5" w14:textId="77777777"/>
  </w:endnote>
  <w:endnote w:type="continuationSeparator" w:id="0">
    <w:p w:rsidR="00204CDD" w:rsidP="008058EA" w:rsidRDefault="00204CDD" w14:paraId="53C41CBA" w14:textId="77777777">
      <w:r>
        <w:continuationSeparator/>
      </w:r>
    </w:p>
    <w:p w:rsidR="00204CDD" w:rsidRDefault="00204CDD" w14:paraId="258EE63C" w14:textId="77777777"/>
    <w:p w:rsidR="00204CDD" w:rsidRDefault="00204CDD" w14:paraId="76235D64" w14:textId="77777777"/>
    <w:p w:rsidR="00204CDD" w:rsidRDefault="00204CDD" w14:paraId="45C2BE1D" w14:textId="77777777"/>
  </w:endnote>
  <w:endnote w:type="continuationNotice" w:id="1">
    <w:p w:rsidR="00311E37" w:rsidRDefault="00311E37" w14:paraId="4AD419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(W1)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CDD" w:rsidP="008058EA" w:rsidRDefault="00204CDD" w14:paraId="58DDE360" w14:textId="77777777">
      <w:r>
        <w:separator/>
      </w:r>
    </w:p>
  </w:footnote>
  <w:footnote w:type="continuationSeparator" w:id="0">
    <w:p w:rsidR="00204CDD" w:rsidP="008058EA" w:rsidRDefault="00204CDD" w14:paraId="76247E39" w14:textId="77777777">
      <w:r>
        <w:continuationSeparator/>
      </w:r>
    </w:p>
    <w:p w:rsidR="00204CDD" w:rsidRDefault="00204CDD" w14:paraId="710B43A5" w14:textId="77777777"/>
    <w:p w:rsidR="00204CDD" w:rsidRDefault="00204CDD" w14:paraId="582F035B" w14:textId="77777777"/>
    <w:p w:rsidR="00204CDD" w:rsidRDefault="00204CDD" w14:paraId="1EA0A1FD" w14:textId="77777777"/>
  </w:footnote>
  <w:footnote w:type="continuationNotice" w:id="1">
    <w:p w:rsidR="00311E37" w:rsidRDefault="00311E37" w14:paraId="41693DE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B2E" w:rsidP="008A0E91" w:rsidRDefault="003E1B2E" w14:paraId="4248652B" w14:textId="53275DA5">
    <w:pPr>
      <w:pStyle w:val="En-tte"/>
      <w:ind w:left="-851"/>
      <w:rPr>
        <w:noProof/>
      </w:rPr>
    </w:pPr>
  </w:p>
  <w:p w:rsidR="008A0E91" w:rsidP="003E1B2E" w:rsidRDefault="008A0E91" w14:paraId="5EB0848F" w14:textId="77777777">
    <w:pPr>
      <w:pStyle w:val="En-tt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FF4"/>
    <w:multiLevelType w:val="hybridMultilevel"/>
    <w:tmpl w:val="68F879B6"/>
    <w:lvl w:ilvl="0" w:tplc="0C0C000F">
      <w:start w:val="1"/>
      <w:numFmt w:val="decimal"/>
      <w:lvlText w:val="%1.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27065"/>
    <w:multiLevelType w:val="multilevel"/>
    <w:tmpl w:val="C12A0AE2"/>
    <w:lvl w:ilvl="0">
      <w:start w:val="1"/>
      <w:numFmt w:val="bullet"/>
      <w:pStyle w:val="numrationEncadr"/>
      <w:lvlText w:val="―"/>
      <w:lvlJc w:val="left"/>
      <w:pPr>
        <w:tabs>
          <w:tab w:val="num" w:pos="288"/>
        </w:tabs>
        <w:ind w:left="288" w:hanging="288"/>
      </w:pPr>
      <w:rPr>
        <w:rFonts w:hint="default" w:ascii="Arial (W1)" w:hAnsi="Arial (W1)" w:cs="Times New Roman"/>
        <w:sz w:val="16"/>
        <w:szCs w:val="20"/>
      </w:rPr>
    </w:lvl>
    <w:lvl w:ilvl="1">
      <w:start w:val="1"/>
      <w:numFmt w:val="bullet"/>
      <w:lvlText w:val="▪"/>
      <w:lvlJc w:val="left"/>
      <w:pPr>
        <w:tabs>
          <w:tab w:val="num" w:pos="576"/>
        </w:tabs>
        <w:ind w:left="576" w:hanging="288"/>
      </w:pPr>
      <w:rPr>
        <w:rFonts w:hint="default" w:ascii="Arial (W1)" w:hAnsi="Arial (W1)" w:cs="Times New Roman"/>
        <w:sz w:val="20"/>
        <w:szCs w:val="20"/>
      </w:rPr>
    </w:lvl>
    <w:lvl w:ilvl="2">
      <w:start w:val="1"/>
      <w:numFmt w:val="bullet"/>
      <w:lvlText w:val="–"/>
      <w:lvlJc w:val="left"/>
      <w:pPr>
        <w:tabs>
          <w:tab w:val="num" w:pos="864"/>
        </w:tabs>
        <w:ind w:left="864" w:hanging="288"/>
      </w:pPr>
      <w:rPr>
        <w:rFonts w:hint="default" w:ascii="Arial" w:hAnsi="Arial" w:cs="Arial"/>
        <w:sz w:val="20"/>
        <w:szCs w:val="20"/>
      </w:rPr>
    </w:lvl>
    <w:lvl w:ilvl="3">
      <w:start w:val="1"/>
      <w:numFmt w:val="bullet"/>
      <w:lvlText w:val="–"/>
      <w:lvlJc w:val="left"/>
      <w:pPr>
        <w:tabs>
          <w:tab w:val="num" w:pos="1499"/>
        </w:tabs>
        <w:ind w:left="1422" w:hanging="283"/>
      </w:pPr>
      <w:rPr>
        <w:rFonts w:hint="default" w:ascii="Times New Roman" w:hAnsi="Times New Roman"/>
        <w:sz w:val="20"/>
      </w:rPr>
    </w:lvl>
    <w:lvl w:ilvl="4">
      <w:start w:val="1"/>
      <w:numFmt w:val="bullet"/>
      <w:lvlText w:val=""/>
      <w:lvlJc w:val="left"/>
      <w:pPr>
        <w:tabs>
          <w:tab w:val="num" w:pos="1782"/>
        </w:tabs>
        <w:ind w:left="1706" w:hanging="284"/>
      </w:pPr>
      <w:rPr>
        <w:rFonts w:hint="default" w:ascii="Wingdings" w:hAnsi="Wingdings"/>
        <w:sz w:val="20"/>
      </w:rPr>
    </w:lvl>
    <w:lvl w:ilvl="5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</w:abstractNum>
  <w:abstractNum w:abstractNumId="2" w15:restartNumberingAfterBreak="0">
    <w:nsid w:val="0DCD1DFF"/>
    <w:multiLevelType w:val="hybridMultilevel"/>
    <w:tmpl w:val="CCE29FF8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F9E"/>
    <w:multiLevelType w:val="hybridMultilevel"/>
    <w:tmpl w:val="A842686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31DF"/>
    <w:multiLevelType w:val="hybridMultilevel"/>
    <w:tmpl w:val="D08897A6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721E46"/>
    <w:multiLevelType w:val="hybridMultilevel"/>
    <w:tmpl w:val="2E221DE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9D4"/>
    <w:multiLevelType w:val="hybridMultilevel"/>
    <w:tmpl w:val="C7C0A36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441E4"/>
    <w:multiLevelType w:val="hybridMultilevel"/>
    <w:tmpl w:val="2654AC18"/>
    <w:lvl w:ilvl="0" w:tplc="0C0C000D">
      <w:start w:val="1"/>
      <w:numFmt w:val="bullet"/>
      <w:lvlText w:val=""/>
      <w:lvlJc w:val="left"/>
      <w:pPr>
        <w:ind w:left="1421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41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1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81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01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1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1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1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1" w:hanging="360"/>
      </w:pPr>
      <w:rPr>
        <w:rFonts w:hint="default" w:ascii="Wingdings" w:hAnsi="Wingdings"/>
      </w:rPr>
    </w:lvl>
  </w:abstractNum>
  <w:abstractNum w:abstractNumId="8" w15:restartNumberingAfterBreak="0">
    <w:nsid w:val="26606A64"/>
    <w:multiLevelType w:val="hybridMultilevel"/>
    <w:tmpl w:val="A842686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3285"/>
    <w:multiLevelType w:val="multilevel"/>
    <w:tmpl w:val="6764DEDC"/>
    <w:lvl w:ilvl="0">
      <w:start w:val="1"/>
      <w:numFmt w:val="bullet"/>
      <w:pStyle w:val="PucestableauHirarchises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 w:cs="Times New Roman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hint="default" w:ascii="Times New Roman" w:hAnsi="Times New Roman" w:cs="Times New Roman"/>
        <w:sz w:val="20"/>
        <w:szCs w:val="20"/>
      </w:rPr>
    </w:lvl>
    <w:lvl w:ilvl="2">
      <w:start w:val="1"/>
      <w:numFmt w:val="bullet"/>
      <w:lvlText w:val=""/>
      <w:lvlJc w:val="left"/>
      <w:pPr>
        <w:tabs>
          <w:tab w:val="num" w:pos="864"/>
        </w:tabs>
        <w:ind w:left="864" w:hanging="288"/>
      </w:pPr>
      <w:rPr>
        <w:rFonts w:hint="default" w:ascii="Symbol" w:hAnsi="Symbol" w:cs="Times New Roman"/>
        <w:sz w:val="20"/>
        <w:szCs w:val="20"/>
      </w:rPr>
    </w:lvl>
    <w:lvl w:ilvl="3">
      <w:start w:val="1"/>
      <w:numFmt w:val="bullet"/>
      <w:lvlText w:val="–"/>
      <w:lvlJc w:val="left"/>
      <w:pPr>
        <w:tabs>
          <w:tab w:val="num" w:pos="1499"/>
        </w:tabs>
        <w:ind w:left="1422" w:hanging="283"/>
      </w:pPr>
      <w:rPr>
        <w:rFonts w:hint="default" w:ascii="Times New Roman" w:hAnsi="Times New Roman"/>
        <w:sz w:val="20"/>
      </w:rPr>
    </w:lvl>
    <w:lvl w:ilvl="4">
      <w:start w:val="1"/>
      <w:numFmt w:val="bullet"/>
      <w:lvlText w:val=""/>
      <w:lvlJc w:val="left"/>
      <w:pPr>
        <w:tabs>
          <w:tab w:val="num" w:pos="1782"/>
        </w:tabs>
        <w:ind w:left="1706" w:hanging="284"/>
      </w:pPr>
      <w:rPr>
        <w:rFonts w:hint="default" w:ascii="Wingdings" w:hAnsi="Wingdings"/>
        <w:sz w:val="20"/>
      </w:rPr>
    </w:lvl>
    <w:lvl w:ilvl="5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8"/>
        </w:tabs>
        <w:ind w:left="288" w:firstLine="0"/>
      </w:pPr>
      <w:rPr>
        <w:rFonts w:hint="default"/>
      </w:rPr>
    </w:lvl>
  </w:abstractNum>
  <w:abstractNum w:abstractNumId="10" w15:restartNumberingAfterBreak="0">
    <w:nsid w:val="2A5F336D"/>
    <w:multiLevelType w:val="hybridMultilevel"/>
    <w:tmpl w:val="557C026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94A"/>
    <w:multiLevelType w:val="hybridMultilevel"/>
    <w:tmpl w:val="8D08E1D6"/>
    <w:lvl w:ilvl="0" w:tplc="0C0C000D">
      <w:start w:val="1"/>
      <w:numFmt w:val="bullet"/>
      <w:lvlText w:val=""/>
      <w:lvlJc w:val="left"/>
      <w:pPr>
        <w:ind w:left="1421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41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1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81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01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1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1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1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1" w:hanging="360"/>
      </w:pPr>
      <w:rPr>
        <w:rFonts w:hint="default" w:ascii="Wingdings" w:hAnsi="Wingdings"/>
      </w:rPr>
    </w:lvl>
  </w:abstractNum>
  <w:abstractNum w:abstractNumId="12" w15:restartNumberingAfterBreak="0">
    <w:nsid w:val="37655D3C"/>
    <w:multiLevelType w:val="hybridMultilevel"/>
    <w:tmpl w:val="D4EAC6E8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51575E"/>
    <w:multiLevelType w:val="hybridMultilevel"/>
    <w:tmpl w:val="A842686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96B"/>
    <w:multiLevelType w:val="multilevel"/>
    <w:tmpl w:val="C6C617C4"/>
    <w:lvl w:ilvl="0">
      <w:start w:val="1"/>
      <w:numFmt w:val="lowerLetter"/>
      <w:lvlText w:val="%1)"/>
      <w:lvlJc w:val="left"/>
      <w:pPr>
        <w:ind w:left="1066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)"/>
      <w:lvlJc w:val="left"/>
      <w:pPr>
        <w:ind w:left="1426" w:hanging="360"/>
      </w:pPr>
    </w:lvl>
    <w:lvl w:ilvl="2">
      <w:start w:val="1"/>
      <w:numFmt w:val="lowerRoman"/>
      <w:lvlText w:val="%3)"/>
      <w:lvlJc w:val="left"/>
      <w:pPr>
        <w:ind w:left="1786" w:hanging="360"/>
      </w:pPr>
    </w:lvl>
    <w:lvl w:ilvl="3">
      <w:start w:val="1"/>
      <w:numFmt w:val="decimal"/>
      <w:lvlText w:val="(%4)"/>
      <w:lvlJc w:val="left"/>
      <w:pPr>
        <w:ind w:left="2146" w:hanging="360"/>
      </w:pPr>
    </w:lvl>
    <w:lvl w:ilvl="4">
      <w:start w:val="1"/>
      <w:numFmt w:val="lowerLetter"/>
      <w:lvlText w:val="(%5)"/>
      <w:lvlJc w:val="left"/>
      <w:pPr>
        <w:ind w:left="2506" w:hanging="360"/>
      </w:pPr>
    </w:lvl>
    <w:lvl w:ilvl="5">
      <w:start w:val="1"/>
      <w:numFmt w:val="lowerRoman"/>
      <w:lvlText w:val="(%6)"/>
      <w:lvlJc w:val="left"/>
      <w:pPr>
        <w:ind w:left="2866" w:hanging="360"/>
      </w:pPr>
    </w:lvl>
    <w:lvl w:ilvl="6">
      <w:start w:val="1"/>
      <w:numFmt w:val="decimal"/>
      <w:lvlText w:val="%7."/>
      <w:lvlJc w:val="left"/>
      <w:pPr>
        <w:ind w:left="3226" w:hanging="360"/>
      </w:pPr>
    </w:lvl>
    <w:lvl w:ilvl="7">
      <w:start w:val="1"/>
      <w:numFmt w:val="lowerLetter"/>
      <w:lvlText w:val="%8."/>
      <w:lvlJc w:val="left"/>
      <w:pPr>
        <w:ind w:left="3586" w:hanging="360"/>
      </w:pPr>
    </w:lvl>
    <w:lvl w:ilvl="8">
      <w:start w:val="1"/>
      <w:numFmt w:val="lowerRoman"/>
      <w:lvlText w:val="%9."/>
      <w:lvlJc w:val="left"/>
      <w:pPr>
        <w:ind w:left="3946" w:hanging="360"/>
      </w:pPr>
    </w:lvl>
  </w:abstractNum>
  <w:abstractNum w:abstractNumId="15" w15:restartNumberingAfterBreak="0">
    <w:nsid w:val="4EB237AB"/>
    <w:multiLevelType w:val="hybridMultilevel"/>
    <w:tmpl w:val="8FA2E75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47C3"/>
    <w:multiLevelType w:val="multilevel"/>
    <w:tmpl w:val="BB30B464"/>
    <w:lvl w:ilvl="0">
      <w:start w:val="1"/>
      <w:numFmt w:val="bullet"/>
      <w:pStyle w:val="Puceshirarchisation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  <w:sz w:val="22"/>
      </w:rPr>
    </w:lvl>
    <w:lvl w:ilvl="1">
      <w:start w:val="1"/>
      <w:numFmt w:val="bullet"/>
      <w:lvlText w:val="—"/>
      <w:lvlJc w:val="left"/>
      <w:pPr>
        <w:tabs>
          <w:tab w:val="num" w:pos="864"/>
        </w:tabs>
        <w:ind w:left="864" w:hanging="432"/>
      </w:pPr>
      <w:rPr>
        <w:rFonts w:hint="default" w:ascii="Times New Roman" w:hAnsi="Times New Roman"/>
        <w:sz w:val="20"/>
      </w:rPr>
    </w:lvl>
    <w:lvl w:ilvl="2">
      <w:start w:val="1"/>
      <w:numFmt w:val="bullet"/>
      <w:lvlText w:val="–"/>
      <w:lvlJc w:val="left"/>
      <w:pPr>
        <w:tabs>
          <w:tab w:val="num" w:pos="1296"/>
        </w:tabs>
        <w:ind w:left="1296" w:hanging="432"/>
      </w:pPr>
      <w:rPr>
        <w:rFonts w:hint="default" w:ascii="Times New Roman" w:hAnsi="Times New Roman"/>
      </w:rPr>
    </w:lvl>
    <w:lvl w:ilvl="3">
      <w:start w:val="1"/>
      <w:numFmt w:val="bullet"/>
      <w:lvlText w:val="◇"/>
      <w:lvlJc w:val="left"/>
      <w:pPr>
        <w:tabs>
          <w:tab w:val="num" w:pos="1728"/>
        </w:tabs>
        <w:ind w:left="1728" w:hanging="432"/>
      </w:pPr>
      <w:rPr>
        <w:rFonts w:hint="default" w:ascii="Lucida Sans Unicode" w:hAnsi="Lucida Sans Unicode"/>
        <w:sz w:val="20"/>
      </w:rPr>
    </w:lvl>
    <w:lvl w:ilvl="4">
      <w:start w:val="1"/>
      <w:numFmt w:val="bullet"/>
      <w:lvlText w:val="◆"/>
      <w:lvlJc w:val="left"/>
      <w:pPr>
        <w:tabs>
          <w:tab w:val="num" w:pos="2160"/>
        </w:tabs>
        <w:ind w:left="2160" w:hanging="432"/>
      </w:pPr>
      <w:rPr>
        <w:rFonts w:hint="default" w:ascii="Lucida Sans Unicode" w:hAnsi="Lucida Sans Unicode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7301A29"/>
    <w:multiLevelType w:val="hybridMultilevel"/>
    <w:tmpl w:val="7B82A12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E00304"/>
    <w:multiLevelType w:val="hybridMultilevel"/>
    <w:tmpl w:val="FF6A46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31FAC5F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E6249"/>
    <w:multiLevelType w:val="hybridMultilevel"/>
    <w:tmpl w:val="A64062C6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9E3A71"/>
    <w:multiLevelType w:val="hybridMultilevel"/>
    <w:tmpl w:val="A842686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A4E59"/>
    <w:multiLevelType w:val="hybridMultilevel"/>
    <w:tmpl w:val="002A89D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24D14"/>
    <w:multiLevelType w:val="hybridMultilevel"/>
    <w:tmpl w:val="824E912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8"/>
  </w:num>
  <w:num w:numId="5">
    <w:abstractNumId w:val="14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9"/>
  </w:num>
  <w:num w:numId="12">
    <w:abstractNumId w:val="7"/>
  </w:num>
  <w:num w:numId="13">
    <w:abstractNumId w:val="6"/>
  </w:num>
  <w:num w:numId="14">
    <w:abstractNumId w:val="3"/>
  </w:num>
  <w:num w:numId="15">
    <w:abstractNumId w:val="22"/>
  </w:num>
  <w:num w:numId="16">
    <w:abstractNumId w:val="2"/>
  </w:num>
  <w:num w:numId="17">
    <w:abstractNumId w:val="5"/>
  </w:num>
  <w:num w:numId="18">
    <w:abstractNumId w:val="21"/>
  </w:num>
  <w:num w:numId="19">
    <w:abstractNumId w:val="10"/>
  </w:num>
  <w:num w:numId="20">
    <w:abstractNumId w:val="8"/>
  </w:num>
  <w:num w:numId="21">
    <w:abstractNumId w:val="15"/>
  </w:num>
  <w:num w:numId="22">
    <w:abstractNumId w:val="20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42"/>
    <w:rsid w:val="00006743"/>
    <w:rsid w:val="00013698"/>
    <w:rsid w:val="00034303"/>
    <w:rsid w:val="000448BA"/>
    <w:rsid w:val="0005475C"/>
    <w:rsid w:val="00066445"/>
    <w:rsid w:val="0008771C"/>
    <w:rsid w:val="000910A4"/>
    <w:rsid w:val="00094FF2"/>
    <w:rsid w:val="000A7BC4"/>
    <w:rsid w:val="000B1E3F"/>
    <w:rsid w:val="000B3F71"/>
    <w:rsid w:val="0010010F"/>
    <w:rsid w:val="001021CF"/>
    <w:rsid w:val="00104F42"/>
    <w:rsid w:val="00115E8E"/>
    <w:rsid w:val="001377F7"/>
    <w:rsid w:val="0014690E"/>
    <w:rsid w:val="0015584A"/>
    <w:rsid w:val="00163C76"/>
    <w:rsid w:val="0016471F"/>
    <w:rsid w:val="00166C81"/>
    <w:rsid w:val="00171F96"/>
    <w:rsid w:val="00174975"/>
    <w:rsid w:val="00175E6A"/>
    <w:rsid w:val="001802AD"/>
    <w:rsid w:val="00183DED"/>
    <w:rsid w:val="00193EBB"/>
    <w:rsid w:val="001A2049"/>
    <w:rsid w:val="001A239F"/>
    <w:rsid w:val="001A2AA4"/>
    <w:rsid w:val="001A58C3"/>
    <w:rsid w:val="001A7D4E"/>
    <w:rsid w:val="001B0F4E"/>
    <w:rsid w:val="001B23BB"/>
    <w:rsid w:val="001C4FFA"/>
    <w:rsid w:val="001C5326"/>
    <w:rsid w:val="001C772D"/>
    <w:rsid w:val="001E2A86"/>
    <w:rsid w:val="00204CDD"/>
    <w:rsid w:val="00205424"/>
    <w:rsid w:val="00210F47"/>
    <w:rsid w:val="002122BF"/>
    <w:rsid w:val="0021752E"/>
    <w:rsid w:val="0022251A"/>
    <w:rsid w:val="002558CC"/>
    <w:rsid w:val="00262B9C"/>
    <w:rsid w:val="0026769B"/>
    <w:rsid w:val="002676A7"/>
    <w:rsid w:val="002676F4"/>
    <w:rsid w:val="002A7A8F"/>
    <w:rsid w:val="002C6A49"/>
    <w:rsid w:val="002C6EE7"/>
    <w:rsid w:val="002D1FAD"/>
    <w:rsid w:val="002D2758"/>
    <w:rsid w:val="002F3C8A"/>
    <w:rsid w:val="00305F26"/>
    <w:rsid w:val="00307229"/>
    <w:rsid w:val="00311E37"/>
    <w:rsid w:val="00314EBE"/>
    <w:rsid w:val="00320298"/>
    <w:rsid w:val="00321C2C"/>
    <w:rsid w:val="003237DC"/>
    <w:rsid w:val="00340C9C"/>
    <w:rsid w:val="00376EB5"/>
    <w:rsid w:val="00380FC3"/>
    <w:rsid w:val="003820E6"/>
    <w:rsid w:val="003C4224"/>
    <w:rsid w:val="003C78C9"/>
    <w:rsid w:val="003D438C"/>
    <w:rsid w:val="003D512A"/>
    <w:rsid w:val="003E1B2E"/>
    <w:rsid w:val="003F52B9"/>
    <w:rsid w:val="00411125"/>
    <w:rsid w:val="00416DC6"/>
    <w:rsid w:val="00417483"/>
    <w:rsid w:val="0043244B"/>
    <w:rsid w:val="00435E14"/>
    <w:rsid w:val="0044401E"/>
    <w:rsid w:val="004514DE"/>
    <w:rsid w:val="004562C4"/>
    <w:rsid w:val="00464428"/>
    <w:rsid w:val="00470F5D"/>
    <w:rsid w:val="004765CE"/>
    <w:rsid w:val="004916F3"/>
    <w:rsid w:val="004930AE"/>
    <w:rsid w:val="0049790B"/>
    <w:rsid w:val="00497F3E"/>
    <w:rsid w:val="004A2BCF"/>
    <w:rsid w:val="004B211D"/>
    <w:rsid w:val="004B7BEE"/>
    <w:rsid w:val="004C3F97"/>
    <w:rsid w:val="004D0FCB"/>
    <w:rsid w:val="004D1F96"/>
    <w:rsid w:val="004D464B"/>
    <w:rsid w:val="004E46E9"/>
    <w:rsid w:val="004E6F6B"/>
    <w:rsid w:val="00501B24"/>
    <w:rsid w:val="0051400C"/>
    <w:rsid w:val="00556485"/>
    <w:rsid w:val="00556AEE"/>
    <w:rsid w:val="00563D2F"/>
    <w:rsid w:val="0057571A"/>
    <w:rsid w:val="0058117E"/>
    <w:rsid w:val="00590B65"/>
    <w:rsid w:val="00592D12"/>
    <w:rsid w:val="005952AD"/>
    <w:rsid w:val="005967E7"/>
    <w:rsid w:val="005C3255"/>
    <w:rsid w:val="005D2B67"/>
    <w:rsid w:val="005E3EC4"/>
    <w:rsid w:val="005E49A2"/>
    <w:rsid w:val="005E7AC7"/>
    <w:rsid w:val="005F0AC8"/>
    <w:rsid w:val="005F2220"/>
    <w:rsid w:val="00612B4C"/>
    <w:rsid w:val="00612C81"/>
    <w:rsid w:val="00616090"/>
    <w:rsid w:val="00620CEF"/>
    <w:rsid w:val="00631A18"/>
    <w:rsid w:val="00633AAC"/>
    <w:rsid w:val="00646C58"/>
    <w:rsid w:val="00655950"/>
    <w:rsid w:val="0065784C"/>
    <w:rsid w:val="0066474C"/>
    <w:rsid w:val="00671D43"/>
    <w:rsid w:val="00684DA0"/>
    <w:rsid w:val="0069042A"/>
    <w:rsid w:val="00692AD5"/>
    <w:rsid w:val="0069512F"/>
    <w:rsid w:val="006A0BD0"/>
    <w:rsid w:val="006A1B3D"/>
    <w:rsid w:val="006A2AD1"/>
    <w:rsid w:val="006A523A"/>
    <w:rsid w:val="006D1F92"/>
    <w:rsid w:val="006D63B8"/>
    <w:rsid w:val="006F0A8F"/>
    <w:rsid w:val="007004C4"/>
    <w:rsid w:val="00714A16"/>
    <w:rsid w:val="00732927"/>
    <w:rsid w:val="00742FAA"/>
    <w:rsid w:val="00743E41"/>
    <w:rsid w:val="0075160A"/>
    <w:rsid w:val="00755247"/>
    <w:rsid w:val="007563CC"/>
    <w:rsid w:val="00761F07"/>
    <w:rsid w:val="007669AC"/>
    <w:rsid w:val="0077142C"/>
    <w:rsid w:val="00777319"/>
    <w:rsid w:val="007A3C49"/>
    <w:rsid w:val="007B3BDD"/>
    <w:rsid w:val="007C1C4D"/>
    <w:rsid w:val="007C7F46"/>
    <w:rsid w:val="007F152D"/>
    <w:rsid w:val="007F6E01"/>
    <w:rsid w:val="0080292B"/>
    <w:rsid w:val="008058EA"/>
    <w:rsid w:val="008075BA"/>
    <w:rsid w:val="00807C42"/>
    <w:rsid w:val="00816B04"/>
    <w:rsid w:val="00831249"/>
    <w:rsid w:val="00843628"/>
    <w:rsid w:val="00852DDD"/>
    <w:rsid w:val="00853A2C"/>
    <w:rsid w:val="00877B8F"/>
    <w:rsid w:val="00881CEC"/>
    <w:rsid w:val="008A0E91"/>
    <w:rsid w:val="008A6D3D"/>
    <w:rsid w:val="008B579E"/>
    <w:rsid w:val="008C3A31"/>
    <w:rsid w:val="008D1B0C"/>
    <w:rsid w:val="008D3636"/>
    <w:rsid w:val="008D4CD4"/>
    <w:rsid w:val="008E0EB2"/>
    <w:rsid w:val="008E63F7"/>
    <w:rsid w:val="008F7D6B"/>
    <w:rsid w:val="0090242C"/>
    <w:rsid w:val="009026EA"/>
    <w:rsid w:val="00923022"/>
    <w:rsid w:val="009305F3"/>
    <w:rsid w:val="00941B91"/>
    <w:rsid w:val="009429F6"/>
    <w:rsid w:val="009660AC"/>
    <w:rsid w:val="00975C6C"/>
    <w:rsid w:val="009A02A4"/>
    <w:rsid w:val="009A225F"/>
    <w:rsid w:val="009A2721"/>
    <w:rsid w:val="009B20AB"/>
    <w:rsid w:val="009C32C1"/>
    <w:rsid w:val="009D013E"/>
    <w:rsid w:val="009E0F13"/>
    <w:rsid w:val="00A075F3"/>
    <w:rsid w:val="00A14560"/>
    <w:rsid w:val="00A17C15"/>
    <w:rsid w:val="00A33104"/>
    <w:rsid w:val="00A3332B"/>
    <w:rsid w:val="00A34E58"/>
    <w:rsid w:val="00A37830"/>
    <w:rsid w:val="00A37AB1"/>
    <w:rsid w:val="00A45137"/>
    <w:rsid w:val="00A507B2"/>
    <w:rsid w:val="00A52841"/>
    <w:rsid w:val="00A81EC4"/>
    <w:rsid w:val="00A97B6B"/>
    <w:rsid w:val="00AA3DD9"/>
    <w:rsid w:val="00AA5DBC"/>
    <w:rsid w:val="00AA7E6E"/>
    <w:rsid w:val="00AB4317"/>
    <w:rsid w:val="00AB4B27"/>
    <w:rsid w:val="00AB5E9A"/>
    <w:rsid w:val="00AD182E"/>
    <w:rsid w:val="00AD4879"/>
    <w:rsid w:val="00AE298D"/>
    <w:rsid w:val="00AE706C"/>
    <w:rsid w:val="00AF5D28"/>
    <w:rsid w:val="00B01DA8"/>
    <w:rsid w:val="00B100A5"/>
    <w:rsid w:val="00B100BD"/>
    <w:rsid w:val="00B10484"/>
    <w:rsid w:val="00B11552"/>
    <w:rsid w:val="00B21A7A"/>
    <w:rsid w:val="00B34C9A"/>
    <w:rsid w:val="00B54B37"/>
    <w:rsid w:val="00B72D5A"/>
    <w:rsid w:val="00B73328"/>
    <w:rsid w:val="00B90A96"/>
    <w:rsid w:val="00B959FA"/>
    <w:rsid w:val="00BA1242"/>
    <w:rsid w:val="00BA43FC"/>
    <w:rsid w:val="00BB3DD8"/>
    <w:rsid w:val="00BB4242"/>
    <w:rsid w:val="00BC1054"/>
    <w:rsid w:val="00BC24BD"/>
    <w:rsid w:val="00BD68D9"/>
    <w:rsid w:val="00BE7DA9"/>
    <w:rsid w:val="00BF42D7"/>
    <w:rsid w:val="00BF748C"/>
    <w:rsid w:val="00C00F17"/>
    <w:rsid w:val="00C414EB"/>
    <w:rsid w:val="00C41C33"/>
    <w:rsid w:val="00C54480"/>
    <w:rsid w:val="00C63F02"/>
    <w:rsid w:val="00C718F2"/>
    <w:rsid w:val="00C7579E"/>
    <w:rsid w:val="00C83119"/>
    <w:rsid w:val="00C8678E"/>
    <w:rsid w:val="00C90A2A"/>
    <w:rsid w:val="00C949DE"/>
    <w:rsid w:val="00CA6E04"/>
    <w:rsid w:val="00CC11DB"/>
    <w:rsid w:val="00CE25A4"/>
    <w:rsid w:val="00D11EDF"/>
    <w:rsid w:val="00D23A7B"/>
    <w:rsid w:val="00D30E12"/>
    <w:rsid w:val="00D333C7"/>
    <w:rsid w:val="00D451CE"/>
    <w:rsid w:val="00D4618C"/>
    <w:rsid w:val="00D625F0"/>
    <w:rsid w:val="00D73EAB"/>
    <w:rsid w:val="00D92503"/>
    <w:rsid w:val="00D950B3"/>
    <w:rsid w:val="00D9540E"/>
    <w:rsid w:val="00DA259E"/>
    <w:rsid w:val="00DB08CA"/>
    <w:rsid w:val="00DB280D"/>
    <w:rsid w:val="00DC2758"/>
    <w:rsid w:val="00DE550A"/>
    <w:rsid w:val="00DE6597"/>
    <w:rsid w:val="00DF195F"/>
    <w:rsid w:val="00DF2393"/>
    <w:rsid w:val="00DF5386"/>
    <w:rsid w:val="00DF5F93"/>
    <w:rsid w:val="00E02474"/>
    <w:rsid w:val="00E05151"/>
    <w:rsid w:val="00E12716"/>
    <w:rsid w:val="00E12D36"/>
    <w:rsid w:val="00E16703"/>
    <w:rsid w:val="00E26790"/>
    <w:rsid w:val="00E41FF9"/>
    <w:rsid w:val="00E512AA"/>
    <w:rsid w:val="00E56EFE"/>
    <w:rsid w:val="00E57FF5"/>
    <w:rsid w:val="00E60077"/>
    <w:rsid w:val="00E66624"/>
    <w:rsid w:val="00E84D69"/>
    <w:rsid w:val="00E90707"/>
    <w:rsid w:val="00E91191"/>
    <w:rsid w:val="00EA5316"/>
    <w:rsid w:val="00EB60CC"/>
    <w:rsid w:val="00EC0E91"/>
    <w:rsid w:val="00EC4378"/>
    <w:rsid w:val="00EC56A5"/>
    <w:rsid w:val="00ED6CDA"/>
    <w:rsid w:val="00EF4A83"/>
    <w:rsid w:val="00EF533E"/>
    <w:rsid w:val="00F11408"/>
    <w:rsid w:val="00F16B67"/>
    <w:rsid w:val="00F17D02"/>
    <w:rsid w:val="00F359F6"/>
    <w:rsid w:val="00F425C5"/>
    <w:rsid w:val="00F433FB"/>
    <w:rsid w:val="00F53EAD"/>
    <w:rsid w:val="00F71F01"/>
    <w:rsid w:val="00F737BC"/>
    <w:rsid w:val="00F761B7"/>
    <w:rsid w:val="00FA0DCE"/>
    <w:rsid w:val="00FB3A89"/>
    <w:rsid w:val="00FB509B"/>
    <w:rsid w:val="00FD3423"/>
    <w:rsid w:val="00FD5107"/>
    <w:rsid w:val="00FE497F"/>
    <w:rsid w:val="00FE674D"/>
    <w:rsid w:val="00FE6ECF"/>
    <w:rsid w:val="00FF29F4"/>
    <w:rsid w:val="00FF3C8B"/>
    <w:rsid w:val="00FF4E97"/>
    <w:rsid w:val="00FF7834"/>
    <w:rsid w:val="03C5AF8A"/>
    <w:rsid w:val="097327A8"/>
    <w:rsid w:val="164D269D"/>
    <w:rsid w:val="365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11662B"/>
  <w15:chartTrackingRefBased/>
  <w15:docId w15:val="{F301F0F4-B299-43EB-8150-383D471E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23A"/>
    <w:pPr>
      <w:jc w:val="both"/>
    </w:pPr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Titre2"/>
    <w:qFormat/>
    <w:rsid w:val="001C772D"/>
    <w:pPr>
      <w:keepNext/>
      <w:spacing w:after="120"/>
      <w:jc w:val="center"/>
      <w:outlineLvl w:val="0"/>
    </w:pPr>
    <w:rPr>
      <w:b/>
      <w:bCs/>
      <w:smallCaps/>
      <w:kern w:val="28"/>
      <w:sz w:val="32"/>
      <w:szCs w:val="32"/>
    </w:rPr>
  </w:style>
  <w:style w:type="paragraph" w:styleId="Titre2">
    <w:name w:val="heading 2"/>
    <w:basedOn w:val="Normal"/>
    <w:next w:val="Normal"/>
    <w:qFormat/>
    <w:rsid w:val="001C772D"/>
    <w:pPr>
      <w:keepNext/>
      <w:spacing w:after="180"/>
      <w:jc w:val="center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Puceshirarchisation"/>
    <w:qFormat/>
    <w:rsid w:val="006A2AD1"/>
    <w:pPr>
      <w:keepNext/>
      <w:spacing w:before="120" w:after="240"/>
      <w:jc w:val="left"/>
      <w:outlineLvl w:val="2"/>
    </w:pPr>
    <w:rPr>
      <w:b/>
      <w:bCs/>
      <w:smallCaps/>
      <w:sz w:val="28"/>
      <w:szCs w:val="28"/>
    </w:rPr>
  </w:style>
  <w:style w:type="paragraph" w:styleId="Titre4">
    <w:name w:val="heading 4"/>
    <w:basedOn w:val="Normal"/>
    <w:next w:val="Puceshirarchisation"/>
    <w:qFormat/>
    <w:rsid w:val="006A2AD1"/>
    <w:pPr>
      <w:keepNext/>
      <w:spacing w:before="120" w:after="240"/>
      <w:jc w:val="left"/>
      <w:outlineLvl w:val="3"/>
    </w:pPr>
    <w:rPr>
      <w:b/>
      <w:bCs/>
      <w:i/>
      <w:iCs/>
    </w:rPr>
  </w:style>
  <w:style w:type="paragraph" w:styleId="Titre5">
    <w:name w:val="heading 5"/>
    <w:basedOn w:val="Normal"/>
    <w:next w:val="Puceshirarchisation"/>
    <w:qFormat/>
    <w:rsid w:val="006A2AD1"/>
    <w:pPr>
      <w:spacing w:before="120" w:after="240"/>
      <w:jc w:val="left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spacing w:before="120" w:after="240"/>
      <w:ind w:left="446" w:hanging="446"/>
      <w:jc w:val="left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keepNext/>
      <w:spacing w:before="120" w:after="240"/>
      <w:ind w:left="446" w:hanging="446"/>
      <w:jc w:val="left"/>
      <w:outlineLvl w:val="6"/>
    </w:pPr>
    <w:rPr>
      <w:b/>
      <w:bCs/>
      <w:szCs w:val="22"/>
    </w:rPr>
  </w:style>
  <w:style w:type="paragraph" w:styleId="Titre8">
    <w:name w:val="heading 8"/>
    <w:basedOn w:val="Normal"/>
    <w:next w:val="Normal"/>
    <w:qFormat/>
    <w:pPr>
      <w:keepNext/>
      <w:spacing w:before="120" w:after="240"/>
      <w:ind w:left="446" w:hanging="446"/>
      <w:jc w:val="left"/>
      <w:outlineLvl w:val="7"/>
    </w:pPr>
    <w:rPr>
      <w:b/>
      <w:bCs/>
      <w:snapToGrid w:val="0"/>
      <w:szCs w:val="22"/>
      <w:lang w:eastAsia="fr-FR"/>
    </w:rPr>
  </w:style>
  <w:style w:type="paragraph" w:styleId="Titre9">
    <w:name w:val="heading 9"/>
    <w:basedOn w:val="Normal"/>
    <w:next w:val="Normal"/>
    <w:qFormat/>
    <w:pPr>
      <w:keepNext/>
      <w:spacing w:before="120" w:after="240"/>
      <w:ind w:left="446" w:hanging="446"/>
      <w:jc w:val="left"/>
      <w:outlineLvl w:val="8"/>
    </w:pPr>
    <w:rPr>
      <w:b/>
      <w:bCs/>
      <w:i/>
      <w:iCs/>
      <w:snapToGrid w:val="0"/>
      <w:szCs w:val="22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Numrodepage">
    <w:name w:val="page number"/>
    <w:semiHidden/>
    <w:rPr>
      <w:rFonts w:ascii="Arial Narrow" w:hAnsi="Arial Narrow"/>
      <w:color w:val="auto"/>
      <w:sz w:val="20"/>
      <w:szCs w:val="20"/>
    </w:rPr>
  </w:style>
  <w:style w:type="paragraph" w:styleId="Notedebasdepage">
    <w:name w:val="footnote text"/>
    <w:basedOn w:val="Normal"/>
    <w:semiHidden/>
    <w:rsid w:val="00E16703"/>
    <w:pPr>
      <w:spacing w:before="60"/>
      <w:ind w:left="432" w:hanging="432"/>
    </w:pPr>
    <w:rPr>
      <w:sz w:val="20"/>
      <w:szCs w:val="20"/>
    </w:rPr>
  </w:style>
  <w:style w:type="table" w:styleId="Grilledutableau">
    <w:name w:val="Table Grid"/>
    <w:basedOn w:val="TableauNormal"/>
    <w:semiHidden/>
    <w:rsid w:val="00FE49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elnotedebasdep">
    <w:name w:val="footnote reference"/>
    <w:semiHidden/>
    <w:rPr>
      <w:rFonts w:ascii="Arial" w:hAnsi="Arial"/>
      <w:sz w:val="22"/>
      <w:szCs w:val="22"/>
      <w:vertAlign w:val="superscript"/>
    </w:rPr>
  </w:style>
  <w:style w:type="paragraph" w:styleId="Normaltableau" w:customStyle="1">
    <w:name w:val="Normal tableau"/>
    <w:basedOn w:val="Normal"/>
    <w:rsid w:val="00006743"/>
    <w:pPr>
      <w:spacing w:before="40" w:after="40"/>
      <w:jc w:val="left"/>
    </w:pPr>
    <w:rPr>
      <w:sz w:val="20"/>
      <w:szCs w:val="22"/>
    </w:rPr>
  </w:style>
  <w:style w:type="paragraph" w:styleId="Titrecolonnetableau" w:customStyle="1">
    <w:name w:val="Titre colonne (tableau)"/>
    <w:basedOn w:val="Normal"/>
    <w:rsid w:val="00006743"/>
    <w:pPr>
      <w:spacing w:before="60" w:after="60"/>
      <w:jc w:val="right"/>
    </w:pPr>
    <w:rPr>
      <w:b/>
      <w:bCs/>
      <w:szCs w:val="22"/>
    </w:rPr>
  </w:style>
  <w:style w:type="paragraph" w:styleId="chiffrestableau" w:customStyle="1">
    <w:name w:val="chiffres tableau"/>
    <w:basedOn w:val="Normaltableau"/>
    <w:rsid w:val="00006743"/>
    <w:pPr>
      <w:jc w:val="right"/>
    </w:pPr>
  </w:style>
  <w:style w:type="paragraph" w:styleId="PucestableauHirarchises" w:customStyle="1">
    <w:name w:val="Puces tableau (Hiérarchisées)"/>
    <w:basedOn w:val="Puceshirarchisation"/>
    <w:rsid w:val="00006743"/>
    <w:pPr>
      <w:numPr>
        <w:numId w:val="3"/>
      </w:numPr>
      <w:spacing w:before="40" w:after="40"/>
      <w:jc w:val="left"/>
    </w:pPr>
    <w:rPr>
      <w:sz w:val="20"/>
      <w:szCs w:val="20"/>
    </w:rPr>
  </w:style>
  <w:style w:type="paragraph" w:styleId="Notebastableau" w:customStyle="1">
    <w:name w:val="Note bas tableau"/>
    <w:basedOn w:val="Normal"/>
    <w:next w:val="Normal"/>
    <w:rsid w:val="00006743"/>
    <w:pPr>
      <w:spacing w:before="40"/>
      <w:ind w:left="431" w:hanging="431"/>
    </w:pPr>
    <w:rPr>
      <w:rFonts w:ascii="Arial (W1)" w:hAnsi="Arial (W1)" w:cs="Arial (W1)"/>
      <w:sz w:val="18"/>
      <w:szCs w:val="2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Titretableau" w:customStyle="1">
    <w:name w:val="Titre tableau"/>
    <w:basedOn w:val="Normal"/>
    <w:next w:val="Normal"/>
    <w:rsid w:val="00006743"/>
    <w:pPr>
      <w:spacing w:before="240"/>
      <w:jc w:val="left"/>
    </w:pPr>
    <w:rPr>
      <w:b/>
      <w:bCs/>
      <w:caps/>
      <w:szCs w:val="2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entreparenthese" w:customStyle="1">
    <w:name w:val="(entre parenthese)"/>
    <w:basedOn w:val="Normal"/>
    <w:link w:val="entreparentheseCar"/>
    <w:rsid w:val="00006743"/>
    <w:pPr>
      <w:spacing w:after="40"/>
      <w:jc w:val="left"/>
    </w:pPr>
    <w:rPr>
      <w:szCs w:val="22"/>
    </w:rPr>
  </w:style>
  <w:style w:type="paragraph" w:styleId="Puceshirarchisation" w:customStyle="1">
    <w:name w:val="Puces (hiérarchisation)"/>
    <w:basedOn w:val="Normal"/>
    <w:rsid w:val="00006743"/>
    <w:pPr>
      <w:numPr>
        <w:numId w:val="2"/>
      </w:numPr>
      <w:spacing w:after="240"/>
    </w:pPr>
  </w:style>
  <w:style w:type="paragraph" w:styleId="Texteprincipal" w:customStyle="1">
    <w:name w:val="Texte principal"/>
    <w:basedOn w:val="Normal"/>
    <w:rsid w:val="00006743"/>
    <w:pPr>
      <w:spacing w:after="240"/>
    </w:pPr>
    <w:rPr>
      <w:rFonts w:cs="Arial (W1)"/>
    </w:rPr>
  </w:style>
  <w:style w:type="paragraph" w:styleId="Retraitcorpsdetexte">
    <w:name w:val="Body Text Indent"/>
    <w:basedOn w:val="Normal"/>
    <w:semiHidden/>
    <w:pPr>
      <w:pBdr>
        <w:top w:val="single" w:color="auto" w:sz="12" w:space="1"/>
      </w:pBdr>
      <w:ind w:firstLine="360"/>
    </w:pPr>
  </w:style>
  <w:style w:type="character" w:styleId="entreparentheseCar" w:customStyle="1">
    <w:name w:val="(entre parenthese) Car"/>
    <w:link w:val="entreparenthese"/>
    <w:rsid w:val="00FA0DCE"/>
    <w:rPr>
      <w:rFonts w:ascii="Arial" w:hAnsi="Arial" w:cs="Arial"/>
      <w:sz w:val="22"/>
      <w:szCs w:val="22"/>
      <w:lang w:val="fr-CA" w:eastAsia="fr-CA" w:bidi="ar-SA"/>
    </w:rPr>
  </w:style>
  <w:style w:type="paragraph" w:styleId="TitreEncadr" w:customStyle="1">
    <w:name w:val="Titre_Encadré"/>
    <w:basedOn w:val="Normal"/>
    <w:rsid w:val="00006743"/>
    <w:pPr>
      <w:framePr w:hSpace="142" w:wrap="around" w:hAnchor="page" w:vAnchor="text" w:xAlign="center" w:y="1"/>
      <w:spacing w:before="120" w:after="120"/>
      <w:suppressOverlap/>
      <w:jc w:val="center"/>
    </w:pPr>
    <w:rPr>
      <w:rFonts w:ascii="Arial (W1)" w:hAnsi="Arial (W1)" w:cs="Arial (W1)"/>
      <w:b/>
      <w:smallCaps/>
    </w:rPr>
  </w:style>
  <w:style w:type="paragraph" w:styleId="TitreIntrieurencadr" w:customStyle="1">
    <w:name w:val="Titre_Intérieur encadré"/>
    <w:basedOn w:val="Normal"/>
    <w:next w:val="TexteEncadr"/>
    <w:rsid w:val="00006743"/>
    <w:pPr>
      <w:framePr w:hSpace="142" w:wrap="around" w:hAnchor="page" w:vAnchor="text" w:xAlign="center" w:y="1"/>
      <w:spacing w:before="140" w:after="60"/>
      <w:suppressOverlap/>
      <w:jc w:val="left"/>
    </w:pPr>
    <w:rPr>
      <w:b/>
      <w:bCs/>
      <w:sz w:val="20"/>
      <w:szCs w:val="20"/>
    </w:rPr>
  </w:style>
  <w:style w:type="paragraph" w:styleId="TexteEncadr" w:customStyle="1">
    <w:name w:val="Texte_Encadré"/>
    <w:basedOn w:val="Normal"/>
    <w:rsid w:val="00006743"/>
    <w:pPr>
      <w:framePr w:hSpace="142" w:wrap="around" w:hAnchor="page" w:vAnchor="text" w:xAlign="center" w:y="1"/>
      <w:spacing w:before="140" w:after="60"/>
      <w:suppressOverlap/>
    </w:pPr>
    <w:rPr>
      <w:sz w:val="20"/>
      <w:szCs w:val="20"/>
    </w:rPr>
  </w:style>
  <w:style w:type="paragraph" w:styleId="numrationEncadr" w:customStyle="1">
    <w:name w:val="Énumération_Encadré"/>
    <w:basedOn w:val="Normal"/>
    <w:rsid w:val="00006743"/>
    <w:pPr>
      <w:framePr w:hSpace="142" w:wrap="around" w:hAnchor="page" w:vAnchor="text" w:xAlign="center" w:y="1"/>
      <w:numPr>
        <w:numId w:val="1"/>
      </w:numPr>
      <w:spacing w:before="40" w:after="40"/>
      <w:suppressOverlap/>
    </w:pPr>
    <w:rPr>
      <w:sz w:val="20"/>
      <w:szCs w:val="20"/>
    </w:rPr>
  </w:style>
  <w:style w:type="paragraph" w:styleId="NoteBasencadr" w:customStyle="1">
    <w:name w:val="Note_Bas encadré"/>
    <w:basedOn w:val="Normal"/>
    <w:rsid w:val="00006743"/>
    <w:pPr>
      <w:framePr w:hSpace="142" w:wrap="around" w:hAnchor="page" w:vAnchor="text" w:xAlign="center" w:y="1"/>
      <w:spacing w:before="20"/>
      <w:ind w:left="432" w:hanging="432"/>
      <w:suppressOverlap/>
    </w:pPr>
    <w:rPr>
      <w:sz w:val="18"/>
      <w:szCs w:val="18"/>
    </w:rPr>
  </w:style>
  <w:style w:type="paragraph" w:styleId="Textedebulles">
    <w:name w:val="Balloon Text"/>
    <w:basedOn w:val="Normal"/>
    <w:semiHidden/>
    <w:rsid w:val="001E2A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752E"/>
    <w:pPr>
      <w:ind w:left="720"/>
      <w:jc w:val="left"/>
    </w:pPr>
    <w:rPr>
      <w:rFonts w:ascii="Calibri" w:hAnsi="Calibri" w:eastAsia="Calibri" w:cs="Times New Roman"/>
      <w:szCs w:val="22"/>
      <w:lang w:eastAsia="en-US"/>
    </w:rPr>
  </w:style>
  <w:style w:type="character" w:styleId="En-tteCar" w:customStyle="1">
    <w:name w:val="En-tête Car"/>
    <w:link w:val="En-tte"/>
    <w:rsid w:val="00807C42"/>
    <w:rPr>
      <w:rFonts w:ascii="Arial" w:hAnsi="Arial" w:cs="Arial"/>
      <w:sz w:val="22"/>
      <w:szCs w:val="24"/>
    </w:rPr>
  </w:style>
  <w:style w:type="paragraph" w:styleId="Sous-titre">
    <w:name w:val="Subtitle"/>
    <w:basedOn w:val="En-tte"/>
    <w:next w:val="Normal"/>
    <w:link w:val="Sous-titreCar"/>
    <w:uiPriority w:val="11"/>
    <w:qFormat/>
    <w:rsid w:val="00807C42"/>
    <w:pPr>
      <w:tabs>
        <w:tab w:val="clear" w:pos="4536"/>
        <w:tab w:val="clear" w:pos="9072"/>
        <w:tab w:val="left" w:pos="990"/>
        <w:tab w:val="left" w:pos="1418"/>
        <w:tab w:val="left" w:pos="4500"/>
        <w:tab w:val="center" w:pos="4703"/>
        <w:tab w:val="right" w:pos="9406"/>
      </w:tabs>
    </w:pPr>
    <w:rPr>
      <w:rFonts w:ascii="Chaloult_Cond" w:hAnsi="Chaloult_Cond"/>
      <w:noProof/>
      <w:sz w:val="15"/>
    </w:rPr>
  </w:style>
  <w:style w:type="character" w:styleId="Sous-titreCar" w:customStyle="1">
    <w:name w:val="Sous-titre Car"/>
    <w:basedOn w:val="Policepardfaut"/>
    <w:link w:val="Sous-titre"/>
    <w:uiPriority w:val="11"/>
    <w:rsid w:val="00807C42"/>
    <w:rPr>
      <w:rFonts w:ascii="Chaloult_Cond" w:hAnsi="Chaloult_Cond" w:cs="Arial"/>
      <w:noProof/>
      <w:sz w:val="15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17C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C15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A17C15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C15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17C1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\GABARIT\DDHEE\FICHE%20-%20DDHEE%20(analyse%20et%20recommandation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3" ma:contentTypeDescription="Crée un document." ma:contentTypeScope="" ma:versionID="b88279d569650fe73434081ed96304d2">
  <xsd:schema xmlns:xsd="http://www.w3.org/2001/XMLSchema" xmlns:xs="http://www.w3.org/2001/XMLSchema" xmlns:p="http://schemas.microsoft.com/office/2006/metadata/properties" xmlns:ns2="a3d363c2-ac57-4088-9970-e55a9ff5228c" xmlns:ns3="41851184-4b28-4196-a3fe-31116a3345ac" targetNamespace="http://schemas.microsoft.com/office/2006/metadata/properties" ma:root="true" ma:fieldsID="a377243a9e6afd0e26948cd3185f0144" ns2:_="" ns3:_="">
    <xsd:import namespace="a3d363c2-ac57-4088-9970-e55a9ff5228c"/>
    <xsd:import namespace="41851184-4b28-4196-a3fe-31116a3345ac"/>
    <xsd:element name="properties">
      <xsd:complexType>
        <xsd:sequence>
          <xsd:element name="documentManagement">
            <xsd:complexType>
              <xsd:all>
                <xsd:element ref="ns2:Commentaires" minOccurs="0"/>
                <xsd:element ref="ns2:Mots_x002d_cl_x00e9_s" minOccurs="0"/>
                <xsd:element ref="ns2:Suivi" minOccurs="0"/>
                <xsd:element ref="ns2:_Flow_SignoffStatus" minOccurs="0"/>
                <xsd:element ref="ns2:_x00c9_tatdudocumen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Commentaires" ma:index="2" nillable="true" ma:displayName="Commentaires" ma:internalName="Commentaires" ma:readOnly="false">
      <xsd:simpleType>
        <xsd:restriction base="dms:Text">
          <xsd:maxLength value="255"/>
        </xsd:restriction>
      </xsd:simpleType>
    </xsd:element>
    <xsd:element name="Mots_x002d_cl_x00e9_s" ma:index="3" nillable="true" ma:displayName="Mots-clés" ma:format="RadioButtons" ma:internalName="Mots_x002d_cl_x00e9_s" ma:readOnly="false">
      <xsd:simpleType>
        <xsd:restriction base="dms:Choice">
          <xsd:enumeration value="Calendrier de conservation"/>
          <xsd:enumeration value="Plan de classification"/>
          <xsd:enumeration value="Microsoft 365"/>
          <xsd:enumeration value="Documents"/>
        </xsd:restriction>
      </xsd:simpleType>
    </xsd:element>
    <xsd:element name="Suivi" ma:index="4" nillable="true" ma:displayName="Suivi" ma:description="Endroit pour y mettre des commentaires" ma:format="Dropdown" ma:internalName="Suivi" ma:readOnly="false">
      <xsd:simpleType>
        <xsd:restriction base="dms:Note">
          <xsd:maxLength value="255"/>
        </xsd:restriction>
      </xsd:simpleType>
    </xsd:element>
    <xsd:element name="_Flow_SignoffStatus" ma:index="5" nillable="true" ma:displayName="État de validation" ma:internalName="_x00c9_tat_x0020_de_x0020_validation" ma:readOnly="false">
      <xsd:simpleType>
        <xsd:restriction base="dms:Text"/>
      </xsd:simpleType>
    </xsd:element>
    <xsd:element name="_x00c9_tatdudocument" ma:index="6" nillable="true" ma:displayName="État du document" ma:default="En cours" ma:format="Dropdown" ma:internalName="_x00c9_tatdudocument" ma:readOnly="false">
      <xsd:simpleType>
        <xsd:restriction base="dms:Choice">
          <xsd:enumeration value="En cours"/>
          <xsd:enumeration value="Final"/>
          <xsd:enumeration value="À transfére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ivi xmlns="a3d363c2-ac57-4088-9970-e55a9ff5228c" xsi:nil="true"/>
    <_x00c9_tatdudocument xmlns="a3d363c2-ac57-4088-9970-e55a9ff5228c">En cours</_x00c9_tatdudocument>
    <Commentaires xmlns="a3d363c2-ac57-4088-9970-e55a9ff5228c" xsi:nil="true"/>
    <_Flow_SignoffStatus xmlns="a3d363c2-ac57-4088-9970-e55a9ff5228c" xsi:nil="true"/>
    <Mots_x002d_cl_x00e9_s xmlns="a3d363c2-ac57-4088-9970-e55a9ff5228c" xsi:nil="true"/>
  </documentManagement>
</p:properties>
</file>

<file path=customXml/itemProps1.xml><?xml version="1.0" encoding="utf-8"?>
<ds:datastoreItem xmlns:ds="http://schemas.openxmlformats.org/officeDocument/2006/customXml" ds:itemID="{9BC6CE50-A9A9-4BD0-91C8-F225FCDC2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EB6BC-D200-43E4-9A95-582046EB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363c2-ac57-4088-9970-e55a9ff5228c"/>
    <ds:schemaRef ds:uri="41851184-4b28-4196-a3fe-31116a33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6C2E7-234D-4D4C-887A-04ACCC9D9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A16CF-2EA8-4FD5-A4C1-CD49AAEA0100}">
  <ds:schemaRefs>
    <ds:schemaRef ds:uri="41851184-4b28-4196-a3fe-31116a3345a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3d363c2-ac57-4088-9970-e55a9ff5228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FICHE - DDHEE (analyse et recommandation)</ap:Template>
  <ap:Application>Microsoft Word for the web</ap:Application>
  <ap:DocSecurity>0</ap:DocSecurity>
  <ap:ScaleCrop>false</ap:ScaleCrop>
  <ap:Company>Ministère des Finances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Politiques fiscales et budgétaires</dc:title>
  <dc:subject/>
  <dc:creator>Rojas, Diana</dc:creator>
  <keywords/>
  <dc:description/>
  <lastModifiedBy>Ruel, Patrice</lastModifiedBy>
  <revision>19</revision>
  <lastPrinted>2020-06-16T17:33:00.0000000Z</lastPrinted>
  <dcterms:created xsi:type="dcterms:W3CDTF">2020-07-27T14:07:00.0000000Z</dcterms:created>
  <dcterms:modified xsi:type="dcterms:W3CDTF">2022-01-20T19:20:58.3815325Z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</Properties>
</file>